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A0" w:rsidRPr="00115ACF" w:rsidRDefault="00F1710D" w:rsidP="00F1710D">
      <w:pPr>
        <w:widowControl/>
        <w:jc w:val="center"/>
        <w:rPr>
          <w:b/>
          <w:szCs w:val="21"/>
        </w:rPr>
      </w:pPr>
      <w:r w:rsidRPr="00115ACF">
        <w:rPr>
          <w:rFonts w:hint="eastAsia"/>
          <w:b/>
          <w:szCs w:val="21"/>
        </w:rPr>
        <w:t>注释规范示例</w:t>
      </w:r>
    </w:p>
    <w:p w:rsidR="003C34A0" w:rsidRPr="00F1710D" w:rsidRDefault="003C34A0" w:rsidP="003C34A0">
      <w:pPr>
        <w:widowControl/>
        <w:jc w:val="left"/>
        <w:rPr>
          <w:szCs w:val="21"/>
        </w:rPr>
      </w:pPr>
    </w:p>
    <w:p w:rsidR="003C34A0" w:rsidRPr="00F1710D" w:rsidRDefault="003C34A0" w:rsidP="003C34A0">
      <w:pPr>
        <w:widowControl/>
        <w:jc w:val="left"/>
        <w:rPr>
          <w:b/>
          <w:szCs w:val="21"/>
        </w:rPr>
      </w:pPr>
      <w:r w:rsidRPr="00F1710D">
        <w:rPr>
          <w:b/>
          <w:szCs w:val="21"/>
        </w:rPr>
        <w:t xml:space="preserve">1. </w:t>
      </w:r>
      <w:r w:rsidRPr="00F1710D">
        <w:rPr>
          <w:b/>
          <w:szCs w:val="21"/>
        </w:rPr>
        <w:t>引用经典著作：</w:t>
      </w:r>
    </w:p>
    <w:p w:rsidR="003C34A0" w:rsidRPr="00F1710D" w:rsidRDefault="003508BF" w:rsidP="00F1710D">
      <w:pPr>
        <w:spacing w:line="300" w:lineRule="auto"/>
        <w:rPr>
          <w:rFonts w:ascii="楷体" w:eastAsia="楷体" w:hAnsi="楷体"/>
          <w:szCs w:val="21"/>
        </w:rPr>
      </w:pPr>
      <w:r w:rsidRPr="00115ACF">
        <w:rPr>
          <w:szCs w:val="21"/>
        </w:rPr>
        <w:t>“</w:t>
      </w:r>
      <w:r w:rsidR="003C34A0" w:rsidRPr="00115ACF">
        <w:rPr>
          <w:rFonts w:hint="eastAsia"/>
          <w:szCs w:val="21"/>
        </w:rPr>
        <w:t>碳分子本身必须分解为单个的原子。这需要消耗一定的能量，这种能量的消耗不转化为热，而是热的一种扣除。</w:t>
      </w:r>
      <w:r w:rsidRPr="00115ACF">
        <w:rPr>
          <w:szCs w:val="21"/>
        </w:rPr>
        <w:t>”</w:t>
      </w:r>
      <w:r w:rsidR="003C34A0" w:rsidRPr="00F1710D">
        <w:rPr>
          <w:rFonts w:ascii="楷体" w:eastAsia="楷体" w:hAnsi="楷体"/>
          <w:szCs w:val="21"/>
          <w:vertAlign w:val="superscript"/>
        </w:rPr>
        <w:footnoteReference w:id="1"/>
      </w:r>
      <w:bookmarkStart w:id="0" w:name="_GoBack"/>
      <w:bookmarkEnd w:id="0"/>
    </w:p>
    <w:p w:rsidR="003508BF" w:rsidRPr="00F1710D" w:rsidRDefault="003508BF" w:rsidP="00F1710D">
      <w:pPr>
        <w:spacing w:line="300" w:lineRule="auto"/>
        <w:rPr>
          <w:szCs w:val="21"/>
        </w:rPr>
      </w:pPr>
      <w:r w:rsidRPr="00F1710D">
        <w:rPr>
          <w:rFonts w:hint="eastAsia"/>
          <w:szCs w:val="21"/>
        </w:rPr>
        <w:t>“由‘理性的胜利’建立起来的社会制度和政治制度竟是一幅令人极度失望的讽刺画。”</w:t>
      </w:r>
      <w:r w:rsidRPr="00F1710D">
        <w:rPr>
          <w:szCs w:val="21"/>
          <w:vertAlign w:val="superscript"/>
        </w:rPr>
        <w:footnoteReference w:id="2"/>
      </w:r>
    </w:p>
    <w:p w:rsidR="00F1710D" w:rsidRPr="00F1710D" w:rsidRDefault="00F1710D" w:rsidP="003C34A0">
      <w:pPr>
        <w:widowControl/>
        <w:jc w:val="left"/>
        <w:rPr>
          <w:rFonts w:hint="eastAsia"/>
          <w:b/>
          <w:szCs w:val="21"/>
        </w:rPr>
      </w:pPr>
    </w:p>
    <w:p w:rsidR="003C34A0" w:rsidRPr="00F1710D" w:rsidRDefault="003508BF" w:rsidP="003C34A0">
      <w:pPr>
        <w:widowControl/>
        <w:jc w:val="left"/>
        <w:rPr>
          <w:b/>
          <w:szCs w:val="21"/>
        </w:rPr>
      </w:pPr>
      <w:r w:rsidRPr="00F1710D">
        <w:rPr>
          <w:b/>
          <w:szCs w:val="21"/>
        </w:rPr>
        <w:t xml:space="preserve">2. </w:t>
      </w:r>
      <w:r w:rsidRPr="00F1710D">
        <w:rPr>
          <w:b/>
          <w:szCs w:val="21"/>
        </w:rPr>
        <w:t>引用中文作者著作：</w:t>
      </w:r>
    </w:p>
    <w:p w:rsidR="00F1710D" w:rsidRPr="00F1710D" w:rsidRDefault="00F1710D" w:rsidP="00F1710D">
      <w:pPr>
        <w:widowControl/>
        <w:jc w:val="left"/>
        <w:rPr>
          <w:rFonts w:ascii="宋体" w:hAnsi="宋体" w:cs="宋体"/>
          <w:kern w:val="0"/>
          <w:szCs w:val="21"/>
        </w:rPr>
      </w:pPr>
      <w:r w:rsidRPr="00F1710D">
        <w:rPr>
          <w:rFonts w:ascii="Microsoft Yahei" w:hAnsi="Microsoft Yahei" w:hint="eastAsia"/>
          <w:szCs w:val="21"/>
          <w:shd w:val="clear" w:color="auto" w:fill="FFFFFF"/>
        </w:rPr>
        <w:t>“</w:t>
      </w:r>
      <w:r w:rsidRPr="00F1710D">
        <w:rPr>
          <w:rFonts w:ascii="Microsoft Yahei" w:hAnsi="Microsoft Yahei" w:hint="eastAsia"/>
          <w:szCs w:val="21"/>
          <w:shd w:val="clear" w:color="auto" w:fill="FFFFFF"/>
        </w:rPr>
        <w:t>马克思建立了有名的再生产图式。并且以图式为工具，来分析社会产品的实现条件。”</w:t>
      </w:r>
      <w:r w:rsidRPr="00F1710D">
        <w:rPr>
          <w:rStyle w:val="a4"/>
          <w:rFonts w:ascii="Microsoft Yahei" w:hAnsi="Microsoft Yahei" w:hint="eastAsia"/>
          <w:szCs w:val="21"/>
          <w:shd w:val="clear" w:color="auto" w:fill="FFFFFF"/>
        </w:rPr>
        <w:footnoteReference w:id="3"/>
      </w:r>
      <w:r w:rsidRPr="00F1710D">
        <w:rPr>
          <w:rFonts w:ascii="宋体" w:hAnsi="宋体" w:cs="宋体" w:hint="eastAsia"/>
          <w:kern w:val="0"/>
          <w:szCs w:val="21"/>
        </w:rPr>
        <w:t xml:space="preserve"> </w:t>
      </w:r>
    </w:p>
    <w:p w:rsidR="003C34A0" w:rsidRPr="00F1710D" w:rsidRDefault="003C34A0" w:rsidP="003C34A0">
      <w:pPr>
        <w:widowControl/>
        <w:jc w:val="left"/>
        <w:rPr>
          <w:szCs w:val="21"/>
        </w:rPr>
      </w:pPr>
    </w:p>
    <w:p w:rsidR="003C34A0" w:rsidRPr="00F1710D" w:rsidRDefault="003508BF" w:rsidP="003C34A0">
      <w:pPr>
        <w:widowControl/>
        <w:jc w:val="left"/>
        <w:rPr>
          <w:b/>
          <w:szCs w:val="21"/>
        </w:rPr>
      </w:pPr>
      <w:r w:rsidRPr="00F1710D">
        <w:rPr>
          <w:b/>
          <w:szCs w:val="21"/>
        </w:rPr>
        <w:t xml:space="preserve">3. </w:t>
      </w:r>
      <w:r w:rsidRPr="00F1710D">
        <w:rPr>
          <w:b/>
          <w:szCs w:val="21"/>
        </w:rPr>
        <w:t>引用中文作者的发表于期刊的文章：</w:t>
      </w:r>
    </w:p>
    <w:p w:rsidR="003508BF" w:rsidRPr="00F1710D" w:rsidRDefault="003508BF" w:rsidP="00F1710D">
      <w:pPr>
        <w:widowControl/>
        <w:ind w:firstLineChars="100" w:firstLine="210"/>
        <w:jc w:val="left"/>
        <w:rPr>
          <w:szCs w:val="21"/>
        </w:rPr>
      </w:pPr>
      <w:r w:rsidRPr="00F1710D">
        <w:rPr>
          <w:rFonts w:hint="eastAsia"/>
          <w:szCs w:val="21"/>
        </w:rPr>
        <w:t>诺思又指出长期看交易费用不断上升导致社会经济发展可能陷入停顿。</w:t>
      </w:r>
      <w:r w:rsidRPr="00F1710D">
        <w:rPr>
          <w:rStyle w:val="a4"/>
          <w:szCs w:val="21"/>
        </w:rPr>
        <w:footnoteReference w:id="4"/>
      </w:r>
    </w:p>
    <w:p w:rsidR="003508BF" w:rsidRPr="00F1710D" w:rsidRDefault="003508BF" w:rsidP="003C34A0">
      <w:pPr>
        <w:widowControl/>
        <w:jc w:val="left"/>
        <w:rPr>
          <w:szCs w:val="21"/>
        </w:rPr>
      </w:pPr>
    </w:p>
    <w:p w:rsidR="00F1710D" w:rsidRPr="00F1710D" w:rsidRDefault="00F1710D" w:rsidP="00F1710D">
      <w:pPr>
        <w:widowControl/>
        <w:jc w:val="left"/>
        <w:rPr>
          <w:rFonts w:ascii="宋体" w:hAnsi="宋体" w:cs="宋体"/>
          <w:kern w:val="0"/>
          <w:szCs w:val="21"/>
        </w:rPr>
      </w:pPr>
      <w:r w:rsidRPr="00F1710D">
        <w:rPr>
          <w:rFonts w:hint="eastAsia"/>
          <w:szCs w:val="21"/>
        </w:rPr>
        <w:t xml:space="preserve">4. </w:t>
      </w:r>
      <w:r w:rsidRPr="00F1710D">
        <w:rPr>
          <w:rFonts w:ascii="宋体" w:hAnsi="宋体" w:cs="宋体" w:hint="eastAsia"/>
          <w:kern w:val="0"/>
          <w:szCs w:val="21"/>
        </w:rPr>
        <w:t>引用中文译著：</w:t>
      </w:r>
    </w:p>
    <w:p w:rsidR="00F1710D" w:rsidRPr="00F1710D" w:rsidRDefault="00F1710D" w:rsidP="00F1710D">
      <w:pPr>
        <w:spacing w:line="300" w:lineRule="auto"/>
        <w:rPr>
          <w:rFonts w:ascii="宋体" w:hAnsi="宋体" w:cs="宋体" w:hint="eastAsia"/>
          <w:kern w:val="0"/>
          <w:szCs w:val="21"/>
        </w:rPr>
      </w:pPr>
      <w:r w:rsidRPr="00F1710D">
        <w:rPr>
          <w:rFonts w:ascii="宋体" w:hAnsi="宋体" w:cs="宋体" w:hint="eastAsia"/>
          <w:kern w:val="0"/>
          <w:szCs w:val="21"/>
        </w:rPr>
        <w:t>“所需要的全部内容就是必须认识到市场交易中存在的费用，将这些费用结合到经济学家过去未能进行的分析中去.”</w:t>
      </w:r>
      <w:r w:rsidRPr="00F1710D">
        <w:rPr>
          <w:rStyle w:val="a4"/>
          <w:rFonts w:ascii="宋体" w:hAnsi="宋体" w:cs="宋体"/>
          <w:kern w:val="0"/>
          <w:szCs w:val="21"/>
        </w:rPr>
        <w:footnoteReference w:id="5"/>
      </w:r>
    </w:p>
    <w:p w:rsidR="00F1710D" w:rsidRPr="00F1710D" w:rsidRDefault="00F1710D" w:rsidP="00F1710D">
      <w:pPr>
        <w:widowControl/>
        <w:jc w:val="left"/>
        <w:rPr>
          <w:rFonts w:ascii="宋体" w:hAnsi="宋体" w:cs="宋体" w:hint="eastAsia"/>
          <w:kern w:val="0"/>
          <w:szCs w:val="21"/>
        </w:rPr>
      </w:pPr>
      <w:r w:rsidRPr="00F1710D">
        <w:rPr>
          <w:rFonts w:ascii="宋体" w:hAnsi="宋体" w:hint="eastAsia"/>
          <w:szCs w:val="21"/>
        </w:rPr>
        <w:t>例2（外文译本）：</w:t>
      </w:r>
      <w:r w:rsidRPr="00F1710D">
        <w:rPr>
          <w:rFonts w:ascii="宋体" w:hAnsi="宋体" w:hint="eastAsia"/>
          <w:szCs w:val="21"/>
        </w:rPr>
        <w:t>另一种则是“作为社会关系的资本”</w:t>
      </w:r>
      <w:r w:rsidRPr="00F1710D">
        <w:rPr>
          <w:rFonts w:hAnsi="宋体"/>
          <w:szCs w:val="21"/>
        </w:rPr>
        <w:t xml:space="preserve"> </w:t>
      </w:r>
      <w:r w:rsidRPr="00F1710D">
        <w:rPr>
          <w:rFonts w:hAnsi="宋体" w:hint="eastAsia"/>
          <w:szCs w:val="21"/>
        </w:rPr>
        <w:t>（</w:t>
      </w:r>
      <w:r w:rsidRPr="00F1710D">
        <w:rPr>
          <w:szCs w:val="21"/>
        </w:rPr>
        <w:t>Capital as a Social Relation</w:t>
      </w:r>
      <w:r w:rsidRPr="00F1710D">
        <w:rPr>
          <w:rFonts w:hAnsi="宋体" w:hint="eastAsia"/>
          <w:szCs w:val="21"/>
        </w:rPr>
        <w:t>）。</w:t>
      </w:r>
      <w:r w:rsidRPr="00F1710D">
        <w:rPr>
          <w:rStyle w:val="a4"/>
          <w:rFonts w:hAnsi="宋体"/>
          <w:szCs w:val="21"/>
        </w:rPr>
        <w:footnoteReference w:id="6"/>
      </w:r>
      <w:r w:rsidRPr="00F1710D">
        <w:rPr>
          <w:rFonts w:ascii="宋体" w:hAnsi="宋体" w:cs="宋体" w:hint="eastAsia"/>
          <w:kern w:val="0"/>
          <w:szCs w:val="21"/>
        </w:rPr>
        <w:t xml:space="preserve"> </w:t>
      </w:r>
    </w:p>
    <w:p w:rsidR="00F1710D" w:rsidRPr="00F1710D" w:rsidRDefault="00F1710D" w:rsidP="00F1710D">
      <w:pPr>
        <w:widowControl/>
        <w:ind w:firstLineChars="250" w:firstLine="525"/>
        <w:jc w:val="left"/>
        <w:rPr>
          <w:rFonts w:ascii="宋体" w:hAnsi="宋体" w:cs="宋体" w:hint="eastAsia"/>
          <w:kern w:val="0"/>
          <w:szCs w:val="21"/>
        </w:rPr>
      </w:pPr>
    </w:p>
    <w:p w:rsidR="003C34A0" w:rsidRPr="00F1710D" w:rsidRDefault="00F1710D" w:rsidP="003C34A0">
      <w:pPr>
        <w:widowControl/>
        <w:jc w:val="left"/>
        <w:rPr>
          <w:b/>
          <w:szCs w:val="21"/>
        </w:rPr>
      </w:pPr>
      <w:r w:rsidRPr="00F1710D">
        <w:rPr>
          <w:rFonts w:hint="eastAsia"/>
          <w:b/>
          <w:szCs w:val="21"/>
        </w:rPr>
        <w:t xml:space="preserve">5. </w:t>
      </w:r>
      <w:r w:rsidR="003C34A0" w:rsidRPr="00F1710D">
        <w:rPr>
          <w:b/>
          <w:szCs w:val="21"/>
        </w:rPr>
        <w:t>引用外文著作：</w:t>
      </w:r>
    </w:p>
    <w:p w:rsidR="003C34A0" w:rsidRPr="00F1710D" w:rsidRDefault="00F1710D" w:rsidP="003C34A0">
      <w:pPr>
        <w:widowControl/>
        <w:jc w:val="left"/>
        <w:rPr>
          <w:rFonts w:ascii="宋体" w:hAnsi="宋体" w:cs="宋体"/>
          <w:kern w:val="0"/>
          <w:szCs w:val="21"/>
        </w:rPr>
      </w:pPr>
      <w:r>
        <w:rPr>
          <w:rFonts w:hint="eastAsia"/>
          <w:szCs w:val="21"/>
        </w:rPr>
        <w:t>例</w:t>
      </w:r>
      <w:r>
        <w:rPr>
          <w:rFonts w:hint="eastAsia"/>
          <w:szCs w:val="21"/>
        </w:rPr>
        <w:t>1</w:t>
      </w:r>
      <w:r>
        <w:rPr>
          <w:rFonts w:hint="eastAsia"/>
          <w:szCs w:val="21"/>
        </w:rPr>
        <w:t>（</w:t>
      </w:r>
      <w:r w:rsidR="003C34A0" w:rsidRPr="00F1710D">
        <w:rPr>
          <w:szCs w:val="21"/>
        </w:rPr>
        <w:t>原著注释</w:t>
      </w:r>
      <w:r>
        <w:rPr>
          <w:rFonts w:hint="eastAsia"/>
          <w:szCs w:val="21"/>
        </w:rPr>
        <w:t>）</w:t>
      </w:r>
      <w:r w:rsidR="003C34A0" w:rsidRPr="00F1710D">
        <w:rPr>
          <w:szCs w:val="21"/>
        </w:rPr>
        <w:t>：</w:t>
      </w:r>
      <w:r w:rsidR="003C34A0" w:rsidRPr="00F1710D">
        <w:rPr>
          <w:rFonts w:ascii="宋体" w:hAnsi="宋体" w:hint="eastAsia"/>
          <w:szCs w:val="21"/>
        </w:rPr>
        <w:t>当代经济学家比利斯（</w:t>
      </w:r>
      <w:proofErr w:type="spellStart"/>
      <w:r w:rsidR="003C34A0" w:rsidRPr="00F1710D">
        <w:rPr>
          <w:rFonts w:ascii="宋体" w:hAnsi="宋体" w:hint="eastAsia"/>
          <w:szCs w:val="21"/>
        </w:rPr>
        <w:t>C.J.Bliss</w:t>
      </w:r>
      <w:proofErr w:type="spellEnd"/>
      <w:r w:rsidR="003C34A0" w:rsidRPr="00F1710D">
        <w:rPr>
          <w:rFonts w:ascii="宋体" w:hAnsi="宋体" w:hint="eastAsia"/>
          <w:szCs w:val="21"/>
        </w:rPr>
        <w:t>）说过，“经济学家如能在资本的理论方面取得一致意见，那么其他所有问题就将迎刃而解了。”</w:t>
      </w:r>
      <w:r w:rsidR="003C34A0" w:rsidRPr="00F1710D">
        <w:rPr>
          <w:rStyle w:val="a4"/>
          <w:rFonts w:ascii="宋体" w:hAnsi="宋体"/>
          <w:szCs w:val="21"/>
        </w:rPr>
        <w:footnoteReference w:id="7"/>
      </w:r>
      <w:r w:rsidRPr="00F1710D">
        <w:rPr>
          <w:rFonts w:ascii="宋体" w:hAnsi="宋体" w:cs="宋体"/>
          <w:kern w:val="0"/>
          <w:szCs w:val="21"/>
        </w:rPr>
        <w:t xml:space="preserve"> </w:t>
      </w:r>
    </w:p>
    <w:p w:rsidR="003C34A0" w:rsidRPr="00F1710D" w:rsidRDefault="00F1710D" w:rsidP="003C34A0">
      <w:pPr>
        <w:widowControl/>
        <w:jc w:val="left"/>
        <w:rPr>
          <w:rFonts w:ascii="宋体" w:hAnsi="宋体" w:cs="宋体"/>
          <w:kern w:val="0"/>
          <w:szCs w:val="21"/>
        </w:rPr>
      </w:pPr>
      <w:r w:rsidRPr="00F1710D">
        <w:rPr>
          <w:rFonts w:ascii="宋体" w:hAnsi="宋体" w:hint="eastAsia"/>
          <w:szCs w:val="21"/>
        </w:rPr>
        <w:t>例2（外文译本）：</w:t>
      </w:r>
      <w:r w:rsidR="003C34A0" w:rsidRPr="00F1710D">
        <w:rPr>
          <w:rFonts w:hint="eastAsia"/>
          <w:szCs w:val="21"/>
        </w:rPr>
        <w:t>用“符号政治经济学”取代马克思的政治经济学。</w:t>
      </w:r>
      <w:r w:rsidR="003C34A0" w:rsidRPr="00F1710D">
        <w:rPr>
          <w:rStyle w:val="a4"/>
          <w:szCs w:val="21"/>
        </w:rPr>
        <w:footnoteReference w:id="8"/>
      </w:r>
      <w:r w:rsidR="003C34A0" w:rsidRPr="00F1710D">
        <w:rPr>
          <w:rFonts w:ascii="宋体" w:hAnsi="宋体" w:cs="宋体" w:hint="eastAsia"/>
          <w:kern w:val="0"/>
          <w:szCs w:val="21"/>
        </w:rPr>
        <w:t xml:space="preserve"> </w:t>
      </w:r>
    </w:p>
    <w:p w:rsidR="003C34A0" w:rsidRPr="00F1710D" w:rsidRDefault="003C34A0" w:rsidP="003C34A0">
      <w:pPr>
        <w:widowControl/>
        <w:jc w:val="left"/>
        <w:rPr>
          <w:rFonts w:ascii="宋体" w:hAnsi="宋体" w:cs="宋体"/>
          <w:kern w:val="0"/>
          <w:szCs w:val="21"/>
        </w:rPr>
      </w:pPr>
    </w:p>
    <w:p w:rsidR="003C34A0" w:rsidRPr="00F1710D" w:rsidRDefault="00F1710D" w:rsidP="003C34A0">
      <w:pPr>
        <w:widowControl/>
        <w:jc w:val="left"/>
        <w:rPr>
          <w:rFonts w:ascii="宋体" w:hAnsi="宋体" w:cs="宋体"/>
          <w:b/>
          <w:kern w:val="0"/>
          <w:szCs w:val="21"/>
        </w:rPr>
      </w:pPr>
      <w:r w:rsidRPr="00F1710D">
        <w:rPr>
          <w:rFonts w:ascii="宋体" w:hAnsi="宋体" w:cs="宋体" w:hint="eastAsia"/>
          <w:b/>
          <w:kern w:val="0"/>
          <w:szCs w:val="21"/>
        </w:rPr>
        <w:t>6</w:t>
      </w:r>
      <w:r w:rsidR="003C34A0" w:rsidRPr="00F1710D">
        <w:rPr>
          <w:rFonts w:ascii="宋体" w:hAnsi="宋体" w:cs="宋体"/>
          <w:b/>
          <w:kern w:val="0"/>
          <w:szCs w:val="21"/>
        </w:rPr>
        <w:t>.引用外文文章：</w:t>
      </w:r>
    </w:p>
    <w:p w:rsidR="003C34A0" w:rsidRPr="00F1710D" w:rsidRDefault="003C34A0" w:rsidP="003C34A0">
      <w:pPr>
        <w:widowControl/>
        <w:jc w:val="left"/>
        <w:rPr>
          <w:rFonts w:ascii="宋体" w:hAnsi="宋体" w:cs="宋体"/>
          <w:kern w:val="0"/>
          <w:szCs w:val="21"/>
        </w:rPr>
      </w:pPr>
      <w:r w:rsidRPr="00F1710D">
        <w:rPr>
          <w:rFonts w:ascii="宋体" w:hAnsi="宋体" w:cs="宋体" w:hint="eastAsia"/>
          <w:szCs w:val="21"/>
        </w:rPr>
        <w:t xml:space="preserve"> </w:t>
      </w:r>
      <w:r w:rsidRPr="00F1710D">
        <w:rPr>
          <w:rFonts w:ascii="宋体" w:hAnsi="宋体" w:cs="宋体" w:hint="eastAsia"/>
          <w:szCs w:val="21"/>
        </w:rPr>
        <w:t>“交易费用”（</w:t>
      </w:r>
      <w:r w:rsidRPr="00F1710D">
        <w:rPr>
          <w:szCs w:val="21"/>
        </w:rPr>
        <w:t>transaction costs</w:t>
      </w:r>
      <w:r w:rsidRPr="00F1710D">
        <w:rPr>
          <w:rFonts w:hint="eastAsia"/>
          <w:szCs w:val="21"/>
        </w:rPr>
        <w:t>，又译为“交易成本”</w:t>
      </w:r>
      <w:r w:rsidRPr="00F1710D">
        <w:rPr>
          <w:rFonts w:ascii="宋体" w:hAnsi="宋体" w:cs="宋体" w:hint="eastAsia"/>
          <w:szCs w:val="21"/>
        </w:rPr>
        <w:t>）概念。</w:t>
      </w:r>
      <w:r w:rsidRPr="00F1710D">
        <w:rPr>
          <w:szCs w:val="21"/>
          <w:vertAlign w:val="superscript"/>
        </w:rPr>
        <w:footnoteReference w:id="9"/>
      </w:r>
      <w:r w:rsidRPr="00F1710D">
        <w:rPr>
          <w:rFonts w:ascii="宋体" w:hAnsi="宋体" w:cs="宋体" w:hint="eastAsia"/>
          <w:kern w:val="0"/>
          <w:szCs w:val="21"/>
        </w:rPr>
        <w:t xml:space="preserve"> </w:t>
      </w:r>
      <w:proofErr w:type="gramStart"/>
      <w:r w:rsidRPr="00F1710D">
        <w:rPr>
          <w:rFonts w:ascii="宋体" w:hAnsi="宋体" w:cs="宋体"/>
          <w:kern w:val="0"/>
          <w:szCs w:val="21"/>
        </w:rPr>
        <w:t>斜体是</w:t>
      </w:r>
      <w:proofErr w:type="gramEnd"/>
      <w:r w:rsidRPr="00F1710D">
        <w:rPr>
          <w:rFonts w:ascii="宋体" w:hAnsi="宋体" w:cs="宋体"/>
          <w:kern w:val="0"/>
          <w:szCs w:val="21"/>
        </w:rPr>
        <w:t>期刊名。</w:t>
      </w:r>
    </w:p>
    <w:p w:rsidR="003C34A0" w:rsidRPr="00F1710D" w:rsidRDefault="003C34A0" w:rsidP="003C34A0">
      <w:pPr>
        <w:widowControl/>
        <w:jc w:val="left"/>
        <w:rPr>
          <w:rFonts w:ascii="宋体" w:hAnsi="宋体" w:cs="宋体"/>
          <w:kern w:val="0"/>
          <w:szCs w:val="21"/>
        </w:rPr>
      </w:pPr>
    </w:p>
    <w:p w:rsidR="003508BF" w:rsidRPr="00EF6F01" w:rsidRDefault="00F1710D" w:rsidP="003508BF">
      <w:pPr>
        <w:widowControl/>
        <w:jc w:val="left"/>
        <w:rPr>
          <w:rFonts w:ascii="宋体" w:hAnsi="宋体" w:cs="宋体" w:hint="eastAsia"/>
          <w:b/>
          <w:kern w:val="0"/>
          <w:szCs w:val="21"/>
        </w:rPr>
      </w:pPr>
      <w:r w:rsidRPr="00EF6F01">
        <w:rPr>
          <w:rFonts w:ascii="宋体" w:hAnsi="宋体" w:cs="宋体" w:hint="eastAsia"/>
          <w:b/>
          <w:kern w:val="0"/>
          <w:szCs w:val="21"/>
        </w:rPr>
        <w:t>7. 引用网上文献（</w:t>
      </w:r>
      <w:r w:rsidR="00EF6F01" w:rsidRPr="00EF6F01">
        <w:rPr>
          <w:rFonts w:ascii="宋体" w:hAnsi="宋体" w:cs="宋体" w:hint="eastAsia"/>
          <w:b/>
          <w:kern w:val="0"/>
          <w:szCs w:val="21"/>
        </w:rPr>
        <w:t>只能引用权威性、稳定性的资料，否则无从考证）：</w:t>
      </w:r>
    </w:p>
    <w:p w:rsidR="0027123A" w:rsidRDefault="0027123A" w:rsidP="00EF6F01">
      <w:pPr>
        <w:widowControl/>
        <w:jc w:val="left"/>
        <w:rPr>
          <w:rFonts w:ascii="宋体" w:hAnsi="宋体" w:cs="宋体" w:hint="eastAsia"/>
          <w:kern w:val="0"/>
          <w:szCs w:val="21"/>
        </w:rPr>
      </w:pPr>
      <w:r>
        <w:rPr>
          <w:rFonts w:ascii="宋体" w:hAnsi="宋体" w:cs="宋体" w:hint="eastAsia"/>
          <w:kern w:val="0"/>
          <w:szCs w:val="21"/>
        </w:rPr>
        <w:t>例1：</w:t>
      </w:r>
      <w:r w:rsidR="00EF6F01" w:rsidRPr="00EF6F01">
        <w:rPr>
          <w:rFonts w:ascii="宋体" w:hAnsi="宋体" w:cs="宋体" w:hint="eastAsia"/>
          <w:kern w:val="0"/>
          <w:szCs w:val="21"/>
        </w:rPr>
        <w:t>宏观经济学认为，通货膨胀率在100%以上时，被称为超级通货膨胀。</w:t>
      </w:r>
      <w:r w:rsidR="00EF6F01">
        <w:rPr>
          <w:rStyle w:val="a4"/>
          <w:szCs w:val="21"/>
        </w:rPr>
        <w:footnoteReference w:id="10"/>
      </w:r>
    </w:p>
    <w:p w:rsidR="00EF6F01" w:rsidRPr="00F1710D" w:rsidRDefault="0027123A" w:rsidP="00EF6F01">
      <w:pPr>
        <w:widowControl/>
        <w:jc w:val="left"/>
        <w:rPr>
          <w:szCs w:val="21"/>
        </w:rPr>
      </w:pPr>
      <w:r>
        <w:rPr>
          <w:rFonts w:hint="eastAsia"/>
          <w:szCs w:val="21"/>
        </w:rPr>
        <w:lastRenderedPageBreak/>
        <w:t>例</w:t>
      </w:r>
      <w:r>
        <w:rPr>
          <w:rFonts w:hint="eastAsia"/>
          <w:szCs w:val="21"/>
        </w:rPr>
        <w:t>2</w:t>
      </w:r>
      <w:r>
        <w:rPr>
          <w:rFonts w:hint="eastAsia"/>
          <w:szCs w:val="21"/>
        </w:rPr>
        <w:t>：</w:t>
      </w:r>
      <w:r w:rsidR="00EF6F01" w:rsidRPr="00EF6F01">
        <w:rPr>
          <w:rFonts w:hint="eastAsia"/>
          <w:szCs w:val="21"/>
        </w:rPr>
        <w:t>日本内阁</w:t>
      </w:r>
      <w:proofErr w:type="gramStart"/>
      <w:r w:rsidR="00EF6F01" w:rsidRPr="00EF6F01">
        <w:rPr>
          <w:rFonts w:hint="eastAsia"/>
          <w:szCs w:val="21"/>
        </w:rPr>
        <w:t>府发布</w:t>
      </w:r>
      <w:proofErr w:type="gramEnd"/>
      <w:r w:rsidR="00EF6F01" w:rsidRPr="00EF6F01">
        <w:rPr>
          <w:rFonts w:hint="eastAsia"/>
          <w:szCs w:val="21"/>
        </w:rPr>
        <w:t>的数据显示，日本</w:t>
      </w:r>
      <w:r w:rsidR="00EF6F01" w:rsidRPr="00EF6F01">
        <w:rPr>
          <w:rFonts w:hint="eastAsia"/>
          <w:szCs w:val="21"/>
        </w:rPr>
        <w:t>2010</w:t>
      </w:r>
      <w:r w:rsidR="00EF6F01" w:rsidRPr="00EF6F01">
        <w:rPr>
          <w:rFonts w:hint="eastAsia"/>
          <w:szCs w:val="21"/>
        </w:rPr>
        <w:t>年名义</w:t>
      </w:r>
      <w:r w:rsidR="00EF6F01" w:rsidRPr="00EF6F01">
        <w:rPr>
          <w:rFonts w:hint="eastAsia"/>
          <w:szCs w:val="21"/>
        </w:rPr>
        <w:t>GDP</w:t>
      </w:r>
      <w:r w:rsidR="00EF6F01" w:rsidRPr="00EF6F01">
        <w:rPr>
          <w:rFonts w:hint="eastAsia"/>
          <w:szCs w:val="21"/>
        </w:rPr>
        <w:t>为</w:t>
      </w:r>
      <w:r w:rsidR="00EF6F01" w:rsidRPr="00EF6F01">
        <w:rPr>
          <w:rFonts w:hint="eastAsia"/>
          <w:szCs w:val="21"/>
        </w:rPr>
        <w:t>54742</w:t>
      </w:r>
      <w:r w:rsidR="00EF6F01" w:rsidRPr="00EF6F01">
        <w:rPr>
          <w:rFonts w:hint="eastAsia"/>
          <w:szCs w:val="21"/>
        </w:rPr>
        <w:t>亿美元，比中国少</w:t>
      </w:r>
      <w:r w:rsidR="00EF6F01" w:rsidRPr="00EF6F01">
        <w:rPr>
          <w:rFonts w:hint="eastAsia"/>
          <w:szCs w:val="21"/>
        </w:rPr>
        <w:t>4044</w:t>
      </w:r>
      <w:r w:rsidR="00EF6F01" w:rsidRPr="00EF6F01">
        <w:rPr>
          <w:rFonts w:hint="eastAsia"/>
          <w:szCs w:val="21"/>
        </w:rPr>
        <w:t>亿美元，中国</w:t>
      </w:r>
      <w:r w:rsidR="00EF6F01" w:rsidRPr="00EF6F01">
        <w:rPr>
          <w:rFonts w:hint="eastAsia"/>
          <w:szCs w:val="21"/>
        </w:rPr>
        <w:t>GDP</w:t>
      </w:r>
      <w:r w:rsidR="00EF6F01" w:rsidRPr="00EF6F01">
        <w:rPr>
          <w:rFonts w:hint="eastAsia"/>
          <w:szCs w:val="21"/>
        </w:rPr>
        <w:t>超日本正式成为第二大经济体。自此，日本终结了二战后</w:t>
      </w:r>
      <w:r w:rsidR="00EF6F01" w:rsidRPr="00EF6F01">
        <w:rPr>
          <w:rFonts w:hint="eastAsia"/>
          <w:szCs w:val="21"/>
        </w:rPr>
        <w:t>40</w:t>
      </w:r>
      <w:r w:rsidR="00EF6F01" w:rsidRPr="00EF6F01">
        <w:rPr>
          <w:rFonts w:hint="eastAsia"/>
          <w:szCs w:val="21"/>
        </w:rPr>
        <w:t>多年仅次于美国的“经济奇迹”。</w:t>
      </w:r>
      <w:r w:rsidR="00EF6F01">
        <w:rPr>
          <w:rStyle w:val="a4"/>
          <w:szCs w:val="21"/>
        </w:rPr>
        <w:footnoteReference w:id="11"/>
      </w:r>
    </w:p>
    <w:sectPr w:rsidR="00EF6F01" w:rsidRPr="00F1710D">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F9" w:rsidRDefault="001401F9" w:rsidP="003C34A0">
      <w:r>
        <w:separator/>
      </w:r>
    </w:p>
  </w:endnote>
  <w:endnote w:type="continuationSeparator" w:id="0">
    <w:p w:rsidR="001401F9" w:rsidRDefault="001401F9" w:rsidP="003C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F9" w:rsidRDefault="001401F9" w:rsidP="003C34A0">
      <w:r>
        <w:separator/>
      </w:r>
    </w:p>
  </w:footnote>
  <w:footnote w:type="continuationSeparator" w:id="0">
    <w:p w:rsidR="001401F9" w:rsidRDefault="001401F9" w:rsidP="003C34A0">
      <w:r>
        <w:continuationSeparator/>
      </w:r>
    </w:p>
  </w:footnote>
  <w:footnote w:id="1">
    <w:p w:rsidR="003C34A0" w:rsidRDefault="003C34A0" w:rsidP="003C34A0">
      <w:pPr>
        <w:pStyle w:val="a3"/>
        <w:rPr>
          <w:rFonts w:ascii="宋体" w:hAnsi="宋体" w:cs="宋体" w:hint="eastAsia"/>
          <w:color w:val="000000"/>
        </w:rPr>
      </w:pPr>
      <w:r>
        <w:rPr>
          <w:rFonts w:ascii="宋体" w:hAnsi="宋体" w:cs="宋体"/>
          <w:color w:val="000000"/>
        </w:rPr>
        <w:footnoteRef/>
      </w:r>
      <w:r>
        <w:rPr>
          <w:rFonts w:ascii="宋体" w:hAnsi="宋体" w:cs="宋体" w:hint="eastAsia"/>
          <w:color w:val="000000"/>
        </w:rPr>
        <w:t xml:space="preserve"> 马克思：《资本论》第2卷，《马克思恩格斯文集》第6卷，人民出版社2009年版，第147页。</w:t>
      </w:r>
    </w:p>
  </w:footnote>
  <w:footnote w:id="2">
    <w:p w:rsidR="003508BF" w:rsidRDefault="003508BF" w:rsidP="003508BF">
      <w:pPr>
        <w:pStyle w:val="a3"/>
      </w:pPr>
      <w:r>
        <w:footnoteRef/>
      </w:r>
      <w:r>
        <w:rPr>
          <w:rFonts w:hint="eastAsia"/>
        </w:rPr>
        <w:t>恩格斯：《社会主义从空想到科学的发展》，</w:t>
      </w:r>
      <w:r>
        <w:rPr>
          <w:rFonts w:ascii="宋体" w:hAnsi="宋体" w:cs="宋体" w:hint="eastAsia"/>
        </w:rPr>
        <w:t>《马克思恩格斯文集》第3卷，人民出版社</w:t>
      </w:r>
      <w:r>
        <w:t>2009</w:t>
      </w:r>
      <w:r>
        <w:rPr>
          <w:rFonts w:ascii="宋体" w:hAnsi="宋体" w:cs="宋体" w:hint="eastAsia"/>
        </w:rPr>
        <w:t>年版，第</w:t>
      </w:r>
      <w:r>
        <w:t>524</w:t>
      </w:r>
      <w:r>
        <w:rPr>
          <w:rFonts w:hint="eastAsia"/>
        </w:rPr>
        <w:t>、</w:t>
      </w:r>
      <w:r>
        <w:t>527</w:t>
      </w:r>
      <w:r>
        <w:rPr>
          <w:rFonts w:ascii="宋体" w:hAnsi="宋体" w:cs="宋体" w:hint="eastAsia"/>
        </w:rPr>
        <w:t>页。</w:t>
      </w:r>
    </w:p>
  </w:footnote>
  <w:footnote w:id="3">
    <w:p w:rsidR="00F1710D" w:rsidRDefault="00F1710D" w:rsidP="00F1710D">
      <w:pPr>
        <w:pStyle w:val="a3"/>
        <w:rPr>
          <w:rFonts w:hint="eastAsia"/>
        </w:rPr>
      </w:pPr>
      <w:r>
        <w:rPr>
          <w:rFonts w:ascii="宋体" w:hAnsi="宋体" w:cs="宋体"/>
          <w:color w:val="000000"/>
        </w:rPr>
        <w:footnoteRef/>
      </w:r>
      <w:r>
        <w:rPr>
          <w:rFonts w:ascii="宋体" w:hAnsi="宋体" w:cs="宋体" w:hint="eastAsia"/>
          <w:color w:val="000000"/>
        </w:rPr>
        <w:t xml:space="preserve"> </w:t>
      </w:r>
      <w:r>
        <w:rPr>
          <w:rFonts w:ascii="宋体" w:hAnsi="宋体" w:cs="宋体" w:hint="eastAsia"/>
          <w:color w:val="000000"/>
        </w:rPr>
        <w:t>刘</w:t>
      </w:r>
      <w:r>
        <w:rPr>
          <w:rFonts w:hint="eastAsia"/>
        </w:rPr>
        <w:t>国光等：《马克思的社会再生产理论》，中国社会科学出版社</w:t>
      </w:r>
      <w:r>
        <w:t>1981</w:t>
      </w:r>
      <w:r>
        <w:rPr>
          <w:rFonts w:hint="eastAsia"/>
        </w:rPr>
        <w:t>年版，第</w:t>
      </w:r>
      <w:r>
        <w:t>23</w:t>
      </w:r>
      <w:r>
        <w:rPr>
          <w:rFonts w:hint="eastAsia"/>
        </w:rPr>
        <w:t>页。</w:t>
      </w:r>
    </w:p>
  </w:footnote>
  <w:footnote w:id="4">
    <w:p w:rsidR="003508BF" w:rsidRDefault="003508BF" w:rsidP="003508BF">
      <w:pPr>
        <w:pStyle w:val="a3"/>
      </w:pPr>
      <w:r>
        <w:footnoteRef/>
      </w:r>
      <w:r>
        <w:rPr>
          <w:rFonts w:hint="eastAsia"/>
        </w:rPr>
        <w:t>张屹山、高丽</w:t>
      </w:r>
      <w:proofErr w:type="gramStart"/>
      <w:r>
        <w:rPr>
          <w:rFonts w:hint="eastAsia"/>
        </w:rPr>
        <w:t>媛</w:t>
      </w:r>
      <w:proofErr w:type="gramEnd"/>
      <w:r>
        <w:rPr>
          <w:rFonts w:hint="eastAsia"/>
        </w:rPr>
        <w:t>：《制度变迁下交易费用变化的权力视角分析———对诺斯第二悖论的再认识》，《东北师范大学学报》（</w:t>
      </w:r>
      <w:r>
        <w:rPr>
          <w:rFonts w:hint="eastAsia"/>
        </w:rPr>
        <w:t>哲学社会科学版）</w:t>
      </w:r>
      <w:r>
        <w:t>2014</w:t>
      </w:r>
      <w:r>
        <w:rPr>
          <w:rFonts w:hint="eastAsia"/>
        </w:rPr>
        <w:t>年第</w:t>
      </w:r>
      <w:r>
        <w:t>3</w:t>
      </w:r>
      <w:r>
        <w:rPr>
          <w:rFonts w:hint="eastAsia"/>
        </w:rPr>
        <w:t>期。</w:t>
      </w:r>
    </w:p>
  </w:footnote>
  <w:footnote w:id="5">
    <w:p w:rsidR="00F1710D" w:rsidRDefault="00F1710D" w:rsidP="00F1710D">
      <w:pPr>
        <w:pStyle w:val="a3"/>
        <w:rPr>
          <w:rFonts w:hint="eastAsia"/>
        </w:rPr>
      </w:pPr>
      <w:r>
        <w:footnoteRef/>
      </w:r>
      <w:r>
        <w:t>[</w:t>
      </w:r>
      <w:r>
        <w:rPr>
          <w:rFonts w:hint="eastAsia"/>
        </w:rPr>
        <w:t>美</w:t>
      </w:r>
      <w:r>
        <w:t>]</w:t>
      </w:r>
      <w:r>
        <w:rPr>
          <w:rFonts w:hint="eastAsia"/>
        </w:rPr>
        <w:t>科斯：《企业、市场与法律》，上海三联书店</w:t>
      </w:r>
      <w:r>
        <w:t>1988</w:t>
      </w:r>
      <w:r>
        <w:rPr>
          <w:rFonts w:hint="eastAsia"/>
        </w:rPr>
        <w:t>年版，第</w:t>
      </w:r>
      <w:r>
        <w:t>195</w:t>
      </w:r>
      <w:r>
        <w:rPr>
          <w:rFonts w:hint="eastAsia"/>
        </w:rPr>
        <w:t>页。</w:t>
      </w:r>
    </w:p>
  </w:footnote>
  <w:footnote w:id="6">
    <w:p w:rsidR="00F1710D" w:rsidRDefault="00F1710D" w:rsidP="00F1710D">
      <w:pPr>
        <w:pStyle w:val="a3"/>
        <w:rPr>
          <w:rFonts w:hint="eastAsia"/>
        </w:rPr>
      </w:pPr>
      <w:r>
        <w:rPr>
          <w:rFonts w:ascii="宋体" w:hAnsi="宋体"/>
          <w:szCs w:val="21"/>
        </w:rPr>
        <w:footnoteRef/>
      </w:r>
      <w:r>
        <w:rPr>
          <w:rFonts w:ascii="宋体" w:hAnsi="宋体" w:hint="eastAsia"/>
          <w:szCs w:val="21"/>
        </w:rPr>
        <w:t>《新帕尔格雷夫经济学大辞典》，第1册，经济科学出版社1996年版，第356、362页。</w:t>
      </w:r>
    </w:p>
  </w:footnote>
  <w:footnote w:id="7">
    <w:p w:rsidR="003C34A0" w:rsidRDefault="003C34A0" w:rsidP="003C34A0">
      <w:pPr>
        <w:pStyle w:val="a3"/>
        <w:rPr>
          <w:rFonts w:hint="eastAsia"/>
        </w:rPr>
      </w:pPr>
      <w:r>
        <w:footnoteRef/>
      </w:r>
      <w:r>
        <w:t xml:space="preserve">J. C. Bliss, </w:t>
      </w:r>
      <w:r>
        <w:rPr>
          <w:i/>
        </w:rPr>
        <w:t xml:space="preserve">Capital Theory and The Distribution of Income, </w:t>
      </w:r>
      <w:r>
        <w:t xml:space="preserve">Amsterdam and Oxford: North-Holland </w:t>
      </w:r>
      <w:proofErr w:type="spellStart"/>
      <w:r>
        <w:t>Publishin</w:t>
      </w:r>
      <w:proofErr w:type="spellEnd"/>
      <w:r>
        <w:t xml:space="preserve"> Company, 1975, p7. </w:t>
      </w:r>
      <w:r w:rsidR="00F1710D">
        <w:rPr>
          <w:rFonts w:hint="eastAsia"/>
        </w:rPr>
        <w:t>（说明：</w:t>
      </w:r>
      <w:proofErr w:type="gramStart"/>
      <w:r w:rsidR="00F1710D" w:rsidRPr="00F1710D">
        <w:rPr>
          <w:rFonts w:hint="eastAsia"/>
        </w:rPr>
        <w:t>斜体是</w:t>
      </w:r>
      <w:proofErr w:type="gramEnd"/>
      <w:r w:rsidR="00F1710D" w:rsidRPr="00F1710D">
        <w:rPr>
          <w:rFonts w:hint="eastAsia"/>
        </w:rPr>
        <w:t>书名</w:t>
      </w:r>
      <w:r w:rsidR="00F1710D">
        <w:rPr>
          <w:rFonts w:hint="eastAsia"/>
        </w:rPr>
        <w:t>）</w:t>
      </w:r>
    </w:p>
  </w:footnote>
  <w:footnote w:id="8">
    <w:p w:rsidR="003C34A0" w:rsidRDefault="003C34A0" w:rsidP="003C34A0">
      <w:pPr>
        <w:pStyle w:val="a3"/>
        <w:rPr>
          <w:rFonts w:hint="eastAsia"/>
        </w:rPr>
      </w:pPr>
      <w:r>
        <w:rPr>
          <w:bCs/>
        </w:rPr>
        <w:footnoteRef/>
      </w:r>
      <w:r>
        <w:t>Jean Baudrillard</w:t>
      </w:r>
      <w:r>
        <w:rPr>
          <w:bCs/>
        </w:rPr>
        <w:t xml:space="preserve">, </w:t>
      </w:r>
      <w:r>
        <w:rPr>
          <w:bCs/>
          <w:i/>
        </w:rPr>
        <w:t>The Mirror of Production</w:t>
      </w:r>
      <w:r>
        <w:rPr>
          <w:bCs/>
        </w:rPr>
        <w:t xml:space="preserve">, </w:t>
      </w:r>
      <w:r>
        <w:t xml:space="preserve">Translated by Mark Poster, </w:t>
      </w:r>
      <w:r>
        <w:rPr>
          <w:iCs/>
        </w:rPr>
        <w:t>Telos Press, 1975, p78-79.</w:t>
      </w:r>
      <w:r w:rsidR="00F1710D" w:rsidRPr="00F1710D">
        <w:rPr>
          <w:rFonts w:hint="eastAsia"/>
        </w:rPr>
        <w:t xml:space="preserve"> </w:t>
      </w:r>
      <w:r w:rsidR="00F1710D">
        <w:rPr>
          <w:rFonts w:hint="eastAsia"/>
        </w:rPr>
        <w:t>（</w:t>
      </w:r>
      <w:r w:rsidR="00F1710D">
        <w:rPr>
          <w:rFonts w:hint="eastAsia"/>
        </w:rPr>
        <w:t>说明：</w:t>
      </w:r>
      <w:proofErr w:type="gramStart"/>
      <w:r w:rsidR="00F1710D" w:rsidRPr="00F1710D">
        <w:rPr>
          <w:rFonts w:hint="eastAsia"/>
        </w:rPr>
        <w:t>斜体是</w:t>
      </w:r>
      <w:proofErr w:type="gramEnd"/>
      <w:r w:rsidR="00F1710D" w:rsidRPr="00F1710D">
        <w:rPr>
          <w:rFonts w:hint="eastAsia"/>
        </w:rPr>
        <w:t>书名</w:t>
      </w:r>
      <w:r w:rsidR="00F1710D">
        <w:rPr>
          <w:rFonts w:hint="eastAsia"/>
        </w:rPr>
        <w:t>）</w:t>
      </w:r>
    </w:p>
  </w:footnote>
  <w:footnote w:id="9">
    <w:p w:rsidR="003C34A0" w:rsidRDefault="003C34A0" w:rsidP="003C34A0">
      <w:pPr>
        <w:pStyle w:val="a3"/>
        <w:rPr>
          <w:rFonts w:hint="eastAsia"/>
        </w:rPr>
      </w:pPr>
      <w:r>
        <w:footnoteRef/>
      </w:r>
      <w:r>
        <w:t xml:space="preserve"> Ronald H. </w:t>
      </w:r>
      <w:proofErr w:type="gramStart"/>
      <w:r>
        <w:t>Coase ,</w:t>
      </w:r>
      <w:proofErr w:type="gramEnd"/>
      <w:r>
        <w:t xml:space="preserve"> The Problem of Social Cost , </w:t>
      </w:r>
      <w:r w:rsidRPr="00EF6F01">
        <w:t>Journal of Law and Economics</w:t>
      </w:r>
      <w:r>
        <w:t>(October 1960).</w:t>
      </w:r>
      <w:r w:rsidR="00F1710D" w:rsidRPr="00F1710D">
        <w:rPr>
          <w:rFonts w:hint="eastAsia"/>
        </w:rPr>
        <w:t xml:space="preserve"> </w:t>
      </w:r>
      <w:r w:rsidR="00F1710D">
        <w:rPr>
          <w:rFonts w:hint="eastAsia"/>
        </w:rPr>
        <w:t>（</w:t>
      </w:r>
      <w:r w:rsidR="00F1710D">
        <w:rPr>
          <w:rFonts w:hint="eastAsia"/>
        </w:rPr>
        <w:t>说明：</w:t>
      </w:r>
      <w:proofErr w:type="gramStart"/>
      <w:r w:rsidR="00F1710D" w:rsidRPr="00F1710D">
        <w:rPr>
          <w:rFonts w:hint="eastAsia"/>
        </w:rPr>
        <w:t>斜体是</w:t>
      </w:r>
      <w:proofErr w:type="gramEnd"/>
      <w:r w:rsidR="00F1710D">
        <w:rPr>
          <w:rFonts w:hint="eastAsia"/>
        </w:rPr>
        <w:t>期刊</w:t>
      </w:r>
      <w:r w:rsidR="00F1710D" w:rsidRPr="00F1710D">
        <w:rPr>
          <w:rFonts w:hint="eastAsia"/>
        </w:rPr>
        <w:t>名</w:t>
      </w:r>
      <w:r w:rsidR="00F1710D">
        <w:rPr>
          <w:rFonts w:hint="eastAsia"/>
        </w:rPr>
        <w:t>）</w:t>
      </w:r>
    </w:p>
  </w:footnote>
  <w:footnote w:id="10">
    <w:p w:rsidR="00EF6F01" w:rsidRDefault="00EF6F01">
      <w:pPr>
        <w:pStyle w:val="a3"/>
        <w:rPr>
          <w:rFonts w:hint="eastAsia"/>
        </w:rPr>
      </w:pPr>
      <w:r w:rsidRPr="00EF6F01">
        <w:footnoteRef/>
      </w:r>
      <w:r>
        <w:rPr>
          <w:rFonts w:hint="eastAsia"/>
        </w:rPr>
        <w:t>“恶性通货膨胀”词条，百度百科网站，</w:t>
      </w:r>
      <w:hyperlink r:id="rId1" w:history="1">
        <w:r w:rsidRPr="00EF6F01">
          <w:t>http://</w:t>
        </w:r>
        <w:proofErr w:type="spellStart"/>
        <w:r w:rsidRPr="00EF6F01">
          <w:t>baike.baidu.com</w:t>
        </w:r>
        <w:proofErr w:type="spellEnd"/>
        <w:r w:rsidRPr="00EF6F01">
          <w:t>/view/301012.htm</w:t>
        </w:r>
      </w:hyperlink>
    </w:p>
    <w:p w:rsidR="00EF6F01" w:rsidRDefault="00EF6F01">
      <w:pPr>
        <w:pStyle w:val="a3"/>
        <w:rPr>
          <w:rFonts w:hint="eastAsia"/>
        </w:rPr>
      </w:pPr>
    </w:p>
  </w:footnote>
  <w:footnote w:id="11">
    <w:p w:rsidR="00EF6F01" w:rsidRPr="0027123A" w:rsidRDefault="00EF6F01">
      <w:pPr>
        <w:pStyle w:val="a3"/>
        <w:rPr>
          <w:rFonts w:hint="eastAsia"/>
        </w:rPr>
      </w:pPr>
      <w:r>
        <w:rPr>
          <w:rStyle w:val="a4"/>
        </w:rPr>
        <w:footnoteRef/>
      </w:r>
      <w:r>
        <w:rPr>
          <w:rFonts w:hint="eastAsia"/>
        </w:rPr>
        <w:t>《</w:t>
      </w:r>
      <w:r w:rsidRPr="00EF6F01">
        <w:rPr>
          <w:rFonts w:hint="eastAsia"/>
        </w:rPr>
        <w:t>中国超日本成世界第二大经济体</w:t>
      </w:r>
      <w:r>
        <w:rPr>
          <w:rFonts w:hint="eastAsia"/>
        </w:rPr>
        <w:t>》，</w:t>
      </w:r>
      <w:r w:rsidRPr="00EF6F01">
        <w:rPr>
          <w:rFonts w:hint="eastAsia"/>
        </w:rPr>
        <w:t>新浪网</w:t>
      </w:r>
      <w:r w:rsidRPr="00EF6F01">
        <w:rPr>
          <w:rFonts w:hint="eastAsia"/>
        </w:rPr>
        <w:t>财经频道</w:t>
      </w:r>
      <w:r>
        <w:rPr>
          <w:rFonts w:hint="eastAsia"/>
        </w:rPr>
        <w:t>，</w:t>
      </w:r>
      <w:hyperlink r:id="rId2" w:history="1">
        <w:r w:rsidRPr="002F439C">
          <w:rPr>
            <w:rStyle w:val="a5"/>
          </w:rPr>
          <w:t>http://</w:t>
        </w:r>
        <w:proofErr w:type="spellStart"/>
        <w:r w:rsidRPr="002F439C">
          <w:rPr>
            <w:rStyle w:val="a5"/>
          </w:rPr>
          <w:t>finance.sina.com.cn</w:t>
        </w:r>
        <w:proofErr w:type="spellEnd"/>
        <w:r w:rsidRPr="002F439C">
          <w:rPr>
            <w:rStyle w:val="a5"/>
          </w:rPr>
          <w:t>/focus/</w:t>
        </w:r>
        <w:proofErr w:type="spellStart"/>
        <w:r w:rsidRPr="002F439C">
          <w:rPr>
            <w:rStyle w:val="a5"/>
          </w:rPr>
          <w:t>chinaGDP</w:t>
        </w:r>
        <w:proofErr w:type="spellEnd"/>
        <w:r w:rsidRPr="002F439C">
          <w:rPr>
            <w:rStyle w:val="a5"/>
          </w:rPr>
          <w:t>/</w:t>
        </w:r>
      </w:hyperlink>
      <w:r w:rsidR="0027123A">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A0"/>
    <w:rsid w:val="00115ACF"/>
    <w:rsid w:val="001401F9"/>
    <w:rsid w:val="0027123A"/>
    <w:rsid w:val="003508BF"/>
    <w:rsid w:val="003C34A0"/>
    <w:rsid w:val="00B51DE2"/>
    <w:rsid w:val="00EF6F01"/>
    <w:rsid w:val="00F17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C34A0"/>
    <w:pPr>
      <w:snapToGrid w:val="0"/>
      <w:jc w:val="left"/>
    </w:pPr>
    <w:rPr>
      <w:sz w:val="18"/>
      <w:szCs w:val="18"/>
    </w:rPr>
  </w:style>
  <w:style w:type="character" w:customStyle="1" w:styleId="Char">
    <w:name w:val="脚注文本 Char"/>
    <w:basedOn w:val="a0"/>
    <w:link w:val="a3"/>
    <w:uiPriority w:val="99"/>
    <w:rsid w:val="003C34A0"/>
    <w:rPr>
      <w:rFonts w:ascii="Times New Roman" w:eastAsia="宋体" w:hAnsi="Times New Roman" w:cs="Times New Roman"/>
      <w:sz w:val="18"/>
      <w:szCs w:val="18"/>
    </w:rPr>
  </w:style>
  <w:style w:type="character" w:styleId="a4">
    <w:name w:val="footnote reference"/>
    <w:uiPriority w:val="99"/>
    <w:unhideWhenUsed/>
    <w:rsid w:val="003C34A0"/>
    <w:rPr>
      <w:vertAlign w:val="superscript"/>
    </w:rPr>
  </w:style>
  <w:style w:type="character" w:styleId="a5">
    <w:name w:val="Hyperlink"/>
    <w:basedOn w:val="a0"/>
    <w:uiPriority w:val="99"/>
    <w:unhideWhenUsed/>
    <w:rsid w:val="00EF6F01"/>
    <w:rPr>
      <w:color w:val="0000FF" w:themeColor="hyperlink"/>
      <w:u w:val="single"/>
    </w:rPr>
  </w:style>
  <w:style w:type="character" w:styleId="a6">
    <w:name w:val="FollowedHyperlink"/>
    <w:basedOn w:val="a0"/>
    <w:uiPriority w:val="99"/>
    <w:semiHidden/>
    <w:unhideWhenUsed/>
    <w:rsid w:val="002712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C34A0"/>
    <w:pPr>
      <w:snapToGrid w:val="0"/>
      <w:jc w:val="left"/>
    </w:pPr>
    <w:rPr>
      <w:sz w:val="18"/>
      <w:szCs w:val="18"/>
    </w:rPr>
  </w:style>
  <w:style w:type="character" w:customStyle="1" w:styleId="Char">
    <w:name w:val="脚注文本 Char"/>
    <w:basedOn w:val="a0"/>
    <w:link w:val="a3"/>
    <w:uiPriority w:val="99"/>
    <w:rsid w:val="003C34A0"/>
    <w:rPr>
      <w:rFonts w:ascii="Times New Roman" w:eastAsia="宋体" w:hAnsi="Times New Roman" w:cs="Times New Roman"/>
      <w:sz w:val="18"/>
      <w:szCs w:val="18"/>
    </w:rPr>
  </w:style>
  <w:style w:type="character" w:styleId="a4">
    <w:name w:val="footnote reference"/>
    <w:uiPriority w:val="99"/>
    <w:unhideWhenUsed/>
    <w:rsid w:val="003C34A0"/>
    <w:rPr>
      <w:vertAlign w:val="superscript"/>
    </w:rPr>
  </w:style>
  <w:style w:type="character" w:styleId="a5">
    <w:name w:val="Hyperlink"/>
    <w:basedOn w:val="a0"/>
    <w:uiPriority w:val="99"/>
    <w:unhideWhenUsed/>
    <w:rsid w:val="00EF6F01"/>
    <w:rPr>
      <w:color w:val="0000FF" w:themeColor="hyperlink"/>
      <w:u w:val="single"/>
    </w:rPr>
  </w:style>
  <w:style w:type="character" w:styleId="a6">
    <w:name w:val="FollowedHyperlink"/>
    <w:basedOn w:val="a0"/>
    <w:uiPriority w:val="99"/>
    <w:semiHidden/>
    <w:unhideWhenUsed/>
    <w:rsid w:val="00271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68963">
      <w:bodyDiv w:val="1"/>
      <w:marLeft w:val="0"/>
      <w:marRight w:val="0"/>
      <w:marTop w:val="0"/>
      <w:marBottom w:val="0"/>
      <w:divBdr>
        <w:top w:val="none" w:sz="0" w:space="0" w:color="auto"/>
        <w:left w:val="none" w:sz="0" w:space="0" w:color="auto"/>
        <w:bottom w:val="none" w:sz="0" w:space="0" w:color="auto"/>
        <w:right w:val="none" w:sz="0" w:space="0" w:color="auto"/>
      </w:divBdr>
    </w:div>
    <w:div w:id="1256136134">
      <w:bodyDiv w:val="1"/>
      <w:marLeft w:val="0"/>
      <w:marRight w:val="0"/>
      <w:marTop w:val="0"/>
      <w:marBottom w:val="0"/>
      <w:divBdr>
        <w:top w:val="none" w:sz="0" w:space="0" w:color="auto"/>
        <w:left w:val="none" w:sz="0" w:space="0" w:color="auto"/>
        <w:bottom w:val="none" w:sz="0" w:space="0" w:color="auto"/>
        <w:right w:val="none" w:sz="0" w:space="0" w:color="auto"/>
      </w:divBdr>
    </w:div>
    <w:div w:id="1592397335">
      <w:bodyDiv w:val="1"/>
      <w:marLeft w:val="0"/>
      <w:marRight w:val="0"/>
      <w:marTop w:val="0"/>
      <w:marBottom w:val="0"/>
      <w:divBdr>
        <w:top w:val="none" w:sz="0" w:space="0" w:color="auto"/>
        <w:left w:val="none" w:sz="0" w:space="0" w:color="auto"/>
        <w:bottom w:val="none" w:sz="0" w:space="0" w:color="auto"/>
        <w:right w:val="none" w:sz="0" w:space="0" w:color="auto"/>
      </w:divBdr>
    </w:div>
    <w:div w:id="1721903258">
      <w:bodyDiv w:val="1"/>
      <w:marLeft w:val="0"/>
      <w:marRight w:val="0"/>
      <w:marTop w:val="0"/>
      <w:marBottom w:val="0"/>
      <w:divBdr>
        <w:top w:val="none" w:sz="0" w:space="0" w:color="auto"/>
        <w:left w:val="none" w:sz="0" w:space="0" w:color="auto"/>
        <w:bottom w:val="none" w:sz="0" w:space="0" w:color="auto"/>
        <w:right w:val="none" w:sz="0" w:space="0" w:color="auto"/>
      </w:divBdr>
    </w:div>
    <w:div w:id="1739132602">
      <w:bodyDiv w:val="1"/>
      <w:marLeft w:val="0"/>
      <w:marRight w:val="0"/>
      <w:marTop w:val="0"/>
      <w:marBottom w:val="0"/>
      <w:divBdr>
        <w:top w:val="none" w:sz="0" w:space="0" w:color="auto"/>
        <w:left w:val="none" w:sz="0" w:space="0" w:color="auto"/>
        <w:bottom w:val="none" w:sz="0" w:space="0" w:color="auto"/>
        <w:right w:val="none" w:sz="0" w:space="0" w:color="auto"/>
      </w:divBdr>
    </w:div>
    <w:div w:id="1751350929">
      <w:bodyDiv w:val="1"/>
      <w:marLeft w:val="0"/>
      <w:marRight w:val="0"/>
      <w:marTop w:val="0"/>
      <w:marBottom w:val="0"/>
      <w:divBdr>
        <w:top w:val="none" w:sz="0" w:space="0" w:color="auto"/>
        <w:left w:val="none" w:sz="0" w:space="0" w:color="auto"/>
        <w:bottom w:val="none" w:sz="0" w:space="0" w:color="auto"/>
        <w:right w:val="none" w:sz="0" w:space="0" w:color="auto"/>
      </w:divBdr>
    </w:div>
    <w:div w:id="1834950383">
      <w:bodyDiv w:val="1"/>
      <w:marLeft w:val="0"/>
      <w:marRight w:val="0"/>
      <w:marTop w:val="0"/>
      <w:marBottom w:val="0"/>
      <w:divBdr>
        <w:top w:val="none" w:sz="0" w:space="0" w:color="auto"/>
        <w:left w:val="none" w:sz="0" w:space="0" w:color="auto"/>
        <w:bottom w:val="none" w:sz="0" w:space="0" w:color="auto"/>
        <w:right w:val="none" w:sz="0" w:space="0" w:color="auto"/>
      </w:divBdr>
    </w:div>
    <w:div w:id="1867020953">
      <w:bodyDiv w:val="1"/>
      <w:marLeft w:val="0"/>
      <w:marRight w:val="0"/>
      <w:marTop w:val="0"/>
      <w:marBottom w:val="0"/>
      <w:divBdr>
        <w:top w:val="none" w:sz="0" w:space="0" w:color="auto"/>
        <w:left w:val="none" w:sz="0" w:space="0" w:color="auto"/>
        <w:bottom w:val="none" w:sz="0" w:space="0" w:color="auto"/>
        <w:right w:val="none" w:sz="0" w:space="0" w:color="auto"/>
      </w:divBdr>
    </w:div>
    <w:div w:id="1933976041">
      <w:bodyDiv w:val="1"/>
      <w:marLeft w:val="0"/>
      <w:marRight w:val="0"/>
      <w:marTop w:val="0"/>
      <w:marBottom w:val="0"/>
      <w:divBdr>
        <w:top w:val="none" w:sz="0" w:space="0" w:color="auto"/>
        <w:left w:val="none" w:sz="0" w:space="0" w:color="auto"/>
        <w:bottom w:val="none" w:sz="0" w:space="0" w:color="auto"/>
        <w:right w:val="none" w:sz="0" w:space="0" w:color="auto"/>
      </w:divBdr>
    </w:div>
    <w:div w:id="1941176810">
      <w:bodyDiv w:val="1"/>
      <w:marLeft w:val="0"/>
      <w:marRight w:val="0"/>
      <w:marTop w:val="0"/>
      <w:marBottom w:val="0"/>
      <w:divBdr>
        <w:top w:val="none" w:sz="0" w:space="0" w:color="auto"/>
        <w:left w:val="none" w:sz="0" w:space="0" w:color="auto"/>
        <w:bottom w:val="none" w:sz="0" w:space="0" w:color="auto"/>
        <w:right w:val="none" w:sz="0" w:space="0" w:color="auto"/>
      </w:divBdr>
    </w:div>
    <w:div w:id="1948392297">
      <w:bodyDiv w:val="1"/>
      <w:marLeft w:val="0"/>
      <w:marRight w:val="0"/>
      <w:marTop w:val="0"/>
      <w:marBottom w:val="0"/>
      <w:divBdr>
        <w:top w:val="none" w:sz="0" w:space="0" w:color="auto"/>
        <w:left w:val="none" w:sz="0" w:space="0" w:color="auto"/>
        <w:bottom w:val="none" w:sz="0" w:space="0" w:color="auto"/>
        <w:right w:val="none" w:sz="0" w:space="0" w:color="auto"/>
      </w:divBdr>
    </w:div>
    <w:div w:id="1995330313">
      <w:bodyDiv w:val="1"/>
      <w:marLeft w:val="0"/>
      <w:marRight w:val="0"/>
      <w:marTop w:val="0"/>
      <w:marBottom w:val="0"/>
      <w:divBdr>
        <w:top w:val="none" w:sz="0" w:space="0" w:color="auto"/>
        <w:left w:val="none" w:sz="0" w:space="0" w:color="auto"/>
        <w:bottom w:val="none" w:sz="0" w:space="0" w:color="auto"/>
        <w:right w:val="none" w:sz="0" w:space="0" w:color="auto"/>
      </w:divBdr>
    </w:div>
    <w:div w:id="20003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inance.sina.com.cn/focus/chinaGDP/" TargetMode="External"/><Relationship Id="rId1" Type="http://schemas.openxmlformats.org/officeDocument/2006/relationships/hyperlink" Target="http://baike.baidu.com/view/30101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E965-5E41-4C7A-A886-4F5CCA4A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2015-04-14T06:44:00Z</dcterms:created>
  <dcterms:modified xsi:type="dcterms:W3CDTF">2015-04-14T07:29:00Z</dcterms:modified>
</cp:coreProperties>
</file>